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Malå kommunfullmäktige</w:t>
      </w:r>
    </w:p>
    <w:p>
      <w:pPr>
        <w:pStyle w:val="Heading1"/>
      </w:pPr>
      <w:r>
        <w:t xml:space="preserve">Fler bostäder för unga och inflyttare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Malå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 hindrar inflyttning och ungdomar flyttar ut. Kommunen behöver fler hyresrätter.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Malå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påskynda detaljplan för nya bostäder vid Malåälven.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mark till byggaktörer med krav på blandade upplåtelseformer.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bostadsförmedling via kommunens hemsida.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mål om 15 nya bostäder per år 2027–2030.</w:t>
      </w:r>
    </w:p>
    <w:p>
      <w:pPr>
        <w:spacing w:before="360"/>
      </w:pPr>
    </w:p>
    <w:p>
      <w:r>
        <w:t xml:space="preserve">Malå,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Malå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2026-07-14T04:28:36.153Z</dcterms:created>
  <dcterms:modified xsi:type="dcterms:W3CDTF">2026-07-14T04:28:36.153Z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